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26C" w:rsidRDefault="0033126C" w:rsidP="0033126C">
      <w:pPr>
        <w:spacing w:after="0"/>
        <w:jc w:val="right"/>
        <w:rPr>
          <w:rFonts w:ascii="Verdana" w:hAnsi="Verdana"/>
          <w:b/>
          <w:sz w:val="20"/>
          <w:szCs w:val="20"/>
        </w:rPr>
      </w:pPr>
      <w:bookmarkStart w:id="0" w:name="_GoBack"/>
      <w:bookmarkEnd w:id="0"/>
      <w:r>
        <w:rPr>
          <w:rFonts w:ascii="Verdana" w:hAnsi="Verdana"/>
          <w:b/>
          <w:sz w:val="20"/>
          <w:szCs w:val="20"/>
        </w:rPr>
        <w:t>7. sz. melléklet a 28/2018. sz. főigazgatói utasításhoz</w:t>
      </w:r>
    </w:p>
    <w:p w:rsidR="0033126C" w:rsidRDefault="0033126C" w:rsidP="0033126C">
      <w:pPr>
        <w:rPr>
          <w:rFonts w:ascii="Verdana" w:hAnsi="Verdana"/>
          <w:b/>
          <w:sz w:val="20"/>
          <w:szCs w:val="20"/>
        </w:rPr>
      </w:pPr>
    </w:p>
    <w:p w:rsidR="0033126C" w:rsidRPr="0033126C" w:rsidRDefault="0033126C" w:rsidP="0033126C">
      <w:pPr>
        <w:jc w:val="center"/>
        <w:rPr>
          <w:rFonts w:ascii="Verdana" w:hAnsi="Verdana"/>
          <w:b/>
          <w:sz w:val="20"/>
          <w:szCs w:val="20"/>
        </w:rPr>
      </w:pPr>
      <w:r w:rsidRPr="0033126C">
        <w:rPr>
          <w:rFonts w:ascii="Verdana" w:hAnsi="Verdana"/>
          <w:b/>
          <w:sz w:val="20"/>
          <w:szCs w:val="20"/>
        </w:rPr>
        <w:t>Az adatszolgáltatás ingyenessége</w:t>
      </w:r>
    </w:p>
    <w:p w:rsidR="0033126C" w:rsidRPr="001936FF" w:rsidRDefault="0033126C" w:rsidP="0033126C">
      <w:p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b/>
          <w:sz w:val="20"/>
          <w:szCs w:val="20"/>
        </w:rPr>
        <w:t>Kivételek listája</w:t>
      </w:r>
      <w:r w:rsidRPr="001936FF">
        <w:rPr>
          <w:rFonts w:ascii="Verdana" w:hAnsi="Verdana"/>
          <w:sz w:val="20"/>
          <w:szCs w:val="20"/>
        </w:rPr>
        <w:t>: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sz w:val="20"/>
          <w:szCs w:val="20"/>
        </w:rPr>
        <w:t>Vízügyi Hatóság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sz w:val="20"/>
          <w:szCs w:val="20"/>
        </w:rPr>
        <w:t>Környezet- és természetvédelmi hatóság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sz w:val="20"/>
          <w:szCs w:val="20"/>
        </w:rPr>
        <w:t>Nemzeti Parkok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sz w:val="20"/>
          <w:szCs w:val="20"/>
        </w:rPr>
        <w:t>Bíróság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sz w:val="20"/>
          <w:szCs w:val="20"/>
        </w:rPr>
        <w:t>Ügyészség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sz w:val="20"/>
          <w:szCs w:val="20"/>
        </w:rPr>
        <w:t>Rendőrség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sz w:val="20"/>
          <w:szCs w:val="20"/>
        </w:rPr>
        <w:t>Önkormányzat</w:t>
      </w:r>
    </w:p>
    <w:p w:rsidR="0033126C" w:rsidRPr="001936FF" w:rsidRDefault="0033126C" w:rsidP="0033126C">
      <w:pPr>
        <w:rPr>
          <w:rFonts w:ascii="Verdana" w:hAnsi="Verdana"/>
          <w:sz w:val="20"/>
          <w:szCs w:val="20"/>
        </w:rPr>
      </w:pPr>
      <w:r w:rsidRPr="008262A1">
        <w:rPr>
          <w:rFonts w:ascii="Verdana" w:hAnsi="Verdana"/>
          <w:b/>
          <w:sz w:val="20"/>
          <w:szCs w:val="20"/>
        </w:rPr>
        <w:t>Kötelező tartalmú adatszolgáltatások</w:t>
      </w:r>
      <w:r>
        <w:rPr>
          <w:rFonts w:ascii="Verdana" w:hAnsi="Verdana"/>
          <w:b/>
          <w:sz w:val="20"/>
          <w:szCs w:val="20"/>
        </w:rPr>
        <w:t xml:space="preserve"> különösen</w:t>
      </w:r>
      <w:r w:rsidRPr="001936FF">
        <w:rPr>
          <w:rFonts w:ascii="Verdana" w:hAnsi="Verdana"/>
          <w:sz w:val="20"/>
          <w:szCs w:val="20"/>
        </w:rPr>
        <w:t>:</w:t>
      </w:r>
    </w:p>
    <w:p w:rsidR="0033126C" w:rsidRPr="002B356B" w:rsidRDefault="0033126C" w:rsidP="0033126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b/>
          <w:color w:val="000000"/>
          <w:sz w:val="20"/>
          <w:szCs w:val="20"/>
        </w:rPr>
      </w:pPr>
      <w:r w:rsidRPr="002B356B">
        <w:rPr>
          <w:rFonts w:ascii="Verdana" w:hAnsi="Verdana" w:cs="Times New Roman"/>
          <w:b/>
          <w:color w:val="000000"/>
          <w:sz w:val="20"/>
          <w:szCs w:val="20"/>
        </w:rPr>
        <w:t>1) Vízkárelhárítás</w:t>
      </w:r>
      <w:r>
        <w:rPr>
          <w:rFonts w:ascii="Verdana" w:hAnsi="Verdana" w:cs="Times New Roman"/>
          <w:b/>
          <w:color w:val="000000"/>
          <w:sz w:val="20"/>
          <w:szCs w:val="20"/>
        </w:rPr>
        <w:t xml:space="preserve"> keretén belül</w:t>
      </w:r>
      <w:r w:rsidRPr="002B356B">
        <w:rPr>
          <w:rFonts w:ascii="Verdana" w:hAnsi="Verdana" w:cs="Times New Roman"/>
          <w:b/>
          <w:color w:val="000000"/>
          <w:sz w:val="20"/>
          <w:szCs w:val="20"/>
        </w:rPr>
        <w:t>:</w:t>
      </w:r>
    </w:p>
    <w:p w:rsidR="0033126C" w:rsidRPr="00A94644" w:rsidRDefault="0033126C" w:rsidP="0033126C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Times New Roman"/>
          <w:color w:val="000000"/>
          <w:sz w:val="20"/>
          <w:szCs w:val="20"/>
        </w:rPr>
      </w:pPr>
      <w:r w:rsidRPr="00A94644">
        <w:rPr>
          <w:rFonts w:ascii="Verdana" w:hAnsi="Verdana" w:cs="Times New Roman"/>
          <w:color w:val="000000"/>
          <w:sz w:val="20"/>
          <w:szCs w:val="20"/>
        </w:rPr>
        <w:t xml:space="preserve">A vizek kártételei elleni védekezés szabályairól szóló 232/1996. (XII. 26.) Korm. rendelet 9. § (1) bekezdés </w:t>
      </w:r>
      <w:r w:rsidRPr="00A94644">
        <w:rPr>
          <w:rFonts w:ascii="Verdana" w:hAnsi="Verdana"/>
          <w:sz w:val="20"/>
          <w:szCs w:val="20"/>
        </w:rPr>
        <w:t>a) pont 2. alpontja, illetve b) pontja alapján kerül sor adatszolgáltatásra.</w:t>
      </w:r>
    </w:p>
    <w:p w:rsidR="0033126C" w:rsidRPr="002B356B" w:rsidRDefault="0033126C" w:rsidP="0033126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b/>
          <w:color w:val="000000"/>
          <w:sz w:val="20"/>
          <w:szCs w:val="20"/>
        </w:rPr>
      </w:pPr>
      <w:r w:rsidRPr="002B356B">
        <w:rPr>
          <w:rFonts w:ascii="Verdana" w:hAnsi="Verdana" w:cs="Times New Roman"/>
          <w:b/>
          <w:color w:val="000000"/>
          <w:sz w:val="20"/>
          <w:szCs w:val="20"/>
        </w:rPr>
        <w:t>2) Településrendezés:</w:t>
      </w:r>
    </w:p>
    <w:p w:rsidR="0033126C" w:rsidRPr="008262A1" w:rsidRDefault="0033126C" w:rsidP="0033126C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Times New Roman"/>
          <w:color w:val="000000"/>
          <w:sz w:val="20"/>
          <w:szCs w:val="20"/>
        </w:rPr>
      </w:pPr>
      <w:r>
        <w:rPr>
          <w:rFonts w:ascii="Verdana" w:hAnsi="Verdana" w:cs="Times New Roman"/>
          <w:color w:val="000000"/>
          <w:sz w:val="20"/>
          <w:szCs w:val="20"/>
        </w:rPr>
        <w:t>A t</w:t>
      </w:r>
      <w:r w:rsidRPr="008262A1">
        <w:rPr>
          <w:rFonts w:ascii="Verdana" w:hAnsi="Verdana" w:cs="Times New Roman"/>
          <w:color w:val="000000"/>
          <w:sz w:val="20"/>
          <w:szCs w:val="20"/>
        </w:rPr>
        <w:t>elepülés- és területrendezési adatszolgáltatási kötelezettségeink</w:t>
      </w:r>
      <w:r>
        <w:rPr>
          <w:rFonts w:ascii="Verdana" w:hAnsi="Verdana" w:cs="Times New Roman"/>
          <w:color w:val="000000"/>
          <w:sz w:val="20"/>
          <w:szCs w:val="20"/>
        </w:rPr>
        <w:t xml:space="preserve"> teljesítése során abban az esetben, ha</w:t>
      </w:r>
      <w:r w:rsidRPr="008262A1">
        <w:rPr>
          <w:rFonts w:ascii="Verdana" w:hAnsi="Verdana" w:cs="Times New Roman"/>
          <w:color w:val="000000"/>
          <w:sz w:val="20"/>
          <w:szCs w:val="20"/>
        </w:rPr>
        <w:t>: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Times New Roman"/>
          <w:color w:val="000000"/>
          <w:sz w:val="20"/>
          <w:szCs w:val="20"/>
        </w:rPr>
        <w:t>a</w:t>
      </w:r>
      <w:r w:rsidRPr="008262A1">
        <w:rPr>
          <w:rFonts w:ascii="Verdana" w:hAnsi="Verdana" w:cs="Times New Roman"/>
          <w:color w:val="000000"/>
          <w:sz w:val="20"/>
          <w:szCs w:val="20"/>
        </w:rPr>
        <w:t xml:space="preserve"> településfejlesztési koncepcióról, az integrált településfejlesztési stratégiáról és a településrendezési eszközökről, valamint egyes településrendezési sajátos jogintézményekről szóló 314/2012. (XI. 8.) Korm. rendelet </w:t>
      </w:r>
      <w:r w:rsidRPr="008262A1">
        <w:rPr>
          <w:rFonts w:ascii="Verdana" w:hAnsi="Verdana"/>
          <w:sz w:val="20"/>
          <w:szCs w:val="20"/>
        </w:rPr>
        <w:t xml:space="preserve">9. melléklete </w:t>
      </w:r>
      <w:r>
        <w:rPr>
          <w:rFonts w:ascii="Verdana" w:hAnsi="Verdana"/>
          <w:sz w:val="20"/>
          <w:szCs w:val="20"/>
        </w:rPr>
        <w:t>(</w:t>
      </w:r>
      <w:r w:rsidRPr="008262A1">
        <w:rPr>
          <w:rFonts w:ascii="Verdana" w:hAnsi="Verdana"/>
          <w:sz w:val="20"/>
          <w:szCs w:val="20"/>
        </w:rPr>
        <w:t>A településfejlesztési koncepció, az integrált településfejlesztési stratégia, a településrendezési eszközök egyeztetési eljárásában részt vevő államigazgatási szervek, valamint az településarculati kézikönyv és a településképi rendelet elkészítéséhez adatszolgáltató államigazgatási szervek.</w:t>
      </w:r>
      <w:r>
        <w:rPr>
          <w:rFonts w:ascii="Verdana" w:hAnsi="Verdana"/>
          <w:sz w:val="20"/>
          <w:szCs w:val="20"/>
        </w:rPr>
        <w:t>) alapján.</w:t>
      </w:r>
    </w:p>
    <w:p w:rsidR="0033126C" w:rsidRPr="00814461" w:rsidRDefault="0033126C" w:rsidP="0033126C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  <w:r w:rsidRPr="00814461">
        <w:rPr>
          <w:rFonts w:ascii="Verdana" w:hAnsi="Verdana" w:cs="Times New Roman"/>
          <w:color w:val="000000"/>
          <w:sz w:val="20"/>
          <w:szCs w:val="20"/>
        </w:rPr>
        <w:t xml:space="preserve">a területfejlesztési koncepció, a területfejlesztési program és a területrendezési terv tartalmi követelményeiről, valamint illeszkedésük, kidolgozásuk, egyeztetésük, elfogadásuk és közzétételük részletes szabályairól szóló 218/2009. (X. 6.) Korm. rendelet 7. mellékletének 1.3. táblázata alapján (a műszaki infrastruktúra-hálózatok és egyedi építmények térbeli rendje), illetve </w:t>
      </w:r>
    </w:p>
    <w:p w:rsidR="0033126C" w:rsidRPr="008262A1" w:rsidRDefault="0033126C" w:rsidP="0033126C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Times New Roman"/>
          <w:color w:val="000000"/>
          <w:sz w:val="20"/>
          <w:szCs w:val="20"/>
        </w:rPr>
        <w:t>a</w:t>
      </w:r>
      <w:r w:rsidRPr="008262A1">
        <w:rPr>
          <w:rFonts w:ascii="Verdana" w:hAnsi="Verdana" w:cs="Times New Roman"/>
          <w:color w:val="000000"/>
          <w:sz w:val="20"/>
          <w:szCs w:val="20"/>
        </w:rPr>
        <w:t xml:space="preserve"> kiemelt térségi és megyei területrendezési tervek, valamint a településrendezési tervek készítése során az országos, a kiemelt térségi és a megyei övezetek területi érintettségével kapcsolatosan állásfoglalásra kötelezett államigazgatási szervek köréről és az eljárás részletes szabályairól szóló 282/2009. (XII. 11.) Korm. rendelet </w:t>
      </w:r>
      <w:r w:rsidRPr="008262A1">
        <w:rPr>
          <w:rFonts w:ascii="Verdana" w:hAnsi="Verdana"/>
          <w:sz w:val="20"/>
          <w:szCs w:val="20"/>
        </w:rPr>
        <w:t xml:space="preserve">1. melléklete </w:t>
      </w:r>
      <w:r>
        <w:rPr>
          <w:rFonts w:ascii="Verdana" w:hAnsi="Verdana"/>
          <w:sz w:val="20"/>
          <w:szCs w:val="20"/>
        </w:rPr>
        <w:t>(</w:t>
      </w:r>
      <w:r w:rsidRPr="008262A1">
        <w:rPr>
          <w:rFonts w:ascii="Verdana" w:hAnsi="Verdana"/>
          <w:sz w:val="20"/>
          <w:szCs w:val="20"/>
        </w:rPr>
        <w:t>A kiemelt térségi és a megyei területrendezési terv, valamint a megyei területrendezési terv hatálya alá tartozó település településrendezési eszközének készítése vagy módosítása során előzetes adatszolgáltatásra kötelezett államigazgatási szervek.</w:t>
      </w:r>
      <w:r>
        <w:rPr>
          <w:rFonts w:ascii="Verdana" w:hAnsi="Verdana"/>
          <w:sz w:val="20"/>
          <w:szCs w:val="20"/>
        </w:rPr>
        <w:t xml:space="preserve">) alapján kerül sor adatszolgáltatásra. </w:t>
      </w:r>
    </w:p>
    <w:p w:rsidR="0033126C" w:rsidRPr="008262A1" w:rsidRDefault="0033126C" w:rsidP="0033126C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Times New Roman"/>
          <w:color w:val="000000"/>
          <w:sz w:val="20"/>
          <w:szCs w:val="20"/>
        </w:rPr>
      </w:pPr>
      <w:r w:rsidRPr="008262A1">
        <w:rPr>
          <w:rFonts w:ascii="Verdana" w:hAnsi="Verdana" w:cs="Times New Roman"/>
          <w:color w:val="000000"/>
          <w:sz w:val="20"/>
          <w:szCs w:val="20"/>
        </w:rPr>
        <w:t xml:space="preserve">- </w:t>
      </w:r>
      <w:r>
        <w:rPr>
          <w:rFonts w:ascii="Verdana" w:hAnsi="Verdana" w:cs="Times New Roman"/>
          <w:color w:val="000000"/>
          <w:sz w:val="20"/>
          <w:szCs w:val="20"/>
        </w:rPr>
        <w:t>A</w:t>
      </w:r>
      <w:r w:rsidRPr="008262A1">
        <w:rPr>
          <w:rFonts w:ascii="Verdana" w:hAnsi="Verdana" w:cs="Times New Roman"/>
          <w:color w:val="000000"/>
          <w:sz w:val="20"/>
          <w:szCs w:val="20"/>
        </w:rPr>
        <w:t xml:space="preserve"> honvédelemről és a Magyar Honvédségről, valamint a különleges jogrendben bevezethető intézkedésekről szóló </w:t>
      </w:r>
      <w:r w:rsidRPr="008262A1">
        <w:rPr>
          <w:rFonts w:ascii="Verdana" w:hAnsi="Verdana" w:cs="Courier"/>
          <w:color w:val="000000"/>
          <w:sz w:val="20"/>
          <w:szCs w:val="20"/>
        </w:rPr>
        <w:t xml:space="preserve">2011. évi CXIII. törvény, a földmérési és térképészeti tevékenységről szóló 2012. évi XLVI. törvény, továbbá </w:t>
      </w:r>
      <w:r w:rsidRPr="008262A1">
        <w:rPr>
          <w:rFonts w:ascii="Verdana" w:hAnsi="Verdana" w:cs="Arial"/>
          <w:iCs/>
          <w:spacing w:val="-10"/>
          <w:sz w:val="20"/>
          <w:szCs w:val="20"/>
        </w:rPr>
        <w:t>a védelmi célokat szolgáló földmérési és térképészeti szakigazgatási feladatokról, valamint a honvédelmi célú térképellátásról</w:t>
      </w:r>
      <w:r w:rsidRPr="008262A1">
        <w:rPr>
          <w:rFonts w:ascii="Verdana" w:hAnsi="Verdana" w:cs="Courier"/>
          <w:sz w:val="20"/>
          <w:szCs w:val="20"/>
        </w:rPr>
        <w:t xml:space="preserve"> </w:t>
      </w:r>
      <w:r w:rsidRPr="008262A1">
        <w:rPr>
          <w:rFonts w:ascii="Verdana" w:hAnsi="Verdana" w:cs="Courier"/>
          <w:color w:val="000000"/>
          <w:sz w:val="20"/>
          <w:szCs w:val="20"/>
        </w:rPr>
        <w:t xml:space="preserve">szóló 35/2000. (XII. 20.) HM rendelet és </w:t>
      </w:r>
      <w:r w:rsidRPr="008262A1">
        <w:rPr>
          <w:rFonts w:ascii="Verdana" w:hAnsi="Verdana" w:cs="Arial"/>
          <w:iCs/>
          <w:spacing w:val="-10"/>
          <w:sz w:val="20"/>
          <w:szCs w:val="20"/>
        </w:rPr>
        <w:t>a földmérési és térképészeti tevékenységről szóló 1996. évi LXXVI. törvény egyes rendelkezéseinek végrehajtásáról</w:t>
      </w:r>
      <w:r w:rsidRPr="008262A1">
        <w:rPr>
          <w:rFonts w:ascii="Verdana" w:hAnsi="Verdana" w:cs="Courier"/>
          <w:color w:val="000000"/>
          <w:sz w:val="20"/>
          <w:szCs w:val="20"/>
        </w:rPr>
        <w:t xml:space="preserve"> szóló 21/1997. (III. 12.) FM-HM együttes rendelet </w:t>
      </w:r>
      <w:r>
        <w:rPr>
          <w:rFonts w:ascii="Verdana" w:hAnsi="Verdana" w:cs="Courier"/>
          <w:color w:val="000000"/>
          <w:sz w:val="20"/>
          <w:szCs w:val="20"/>
        </w:rPr>
        <w:t xml:space="preserve">alapján történik az adatszolgáltatás. </w:t>
      </w:r>
    </w:p>
    <w:p w:rsidR="0033126C" w:rsidRPr="008262A1" w:rsidRDefault="0033126C" w:rsidP="0033126C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Times New Roman"/>
          <w:color w:val="000000"/>
          <w:sz w:val="20"/>
          <w:szCs w:val="20"/>
        </w:rPr>
      </w:pPr>
      <w:r w:rsidRPr="008262A1">
        <w:rPr>
          <w:rFonts w:ascii="Verdana" w:hAnsi="Verdana" w:cs="Times New Roman"/>
          <w:color w:val="000000"/>
          <w:sz w:val="20"/>
          <w:szCs w:val="20"/>
        </w:rPr>
        <w:t xml:space="preserve">- A büntetőeljárásról szóló </w:t>
      </w:r>
      <w:r w:rsidRPr="00294214">
        <w:rPr>
          <w:rFonts w:ascii="Verdana" w:hAnsi="Verdana" w:cs="Arial"/>
          <w:iCs/>
          <w:spacing w:val="-10"/>
          <w:sz w:val="20"/>
          <w:szCs w:val="20"/>
        </w:rPr>
        <w:t>2017. évi XC. törvény</w:t>
      </w:r>
      <w:r w:rsidRPr="00294214" w:rsidDel="001936F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keretén belül történik az adatszolgáltatás. </w:t>
      </w:r>
    </w:p>
    <w:p w:rsidR="000F38B8" w:rsidRDefault="000F38B8"/>
    <w:sectPr w:rsidR="000F38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A955D1"/>
    <w:multiLevelType w:val="hybridMultilevel"/>
    <w:tmpl w:val="FCE8E154"/>
    <w:lvl w:ilvl="0" w:tplc="1E8AF5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26C"/>
    <w:rsid w:val="000F38B8"/>
    <w:rsid w:val="0033126C"/>
    <w:rsid w:val="003B3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119C92-9B1F-44DD-A904-3FAACD3DB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3126C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312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362</Words>
  <Characters>2502</Characters>
  <Application>Microsoft Office Word</Application>
  <DocSecurity>4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Nagy András</dc:creator>
  <cp:keywords/>
  <dc:description/>
  <cp:lastModifiedBy>Radics István</cp:lastModifiedBy>
  <cp:revision>2</cp:revision>
  <dcterms:created xsi:type="dcterms:W3CDTF">2023-08-15T10:08:00Z</dcterms:created>
  <dcterms:modified xsi:type="dcterms:W3CDTF">2023-08-15T10:08:00Z</dcterms:modified>
</cp:coreProperties>
</file>